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48" w:rsidRPr="00B20E48" w:rsidRDefault="00B20E48" w:rsidP="00B20E48">
      <w:pPr>
        <w:pStyle w:val="a5"/>
        <w:widowControl w:val="0"/>
        <w:shd w:val="clear" w:color="auto" w:fill="FFFFFF"/>
        <w:spacing w:before="0" w:beforeAutospacing="0" w:after="0" w:afterAutospacing="0" w:line="450" w:lineRule="atLeast"/>
        <w:rPr>
          <w:rFonts w:ascii="仿宋_GB2312" w:eastAsia="仿宋_GB2312"/>
          <w:color w:val="333333"/>
          <w:sz w:val="32"/>
          <w:szCs w:val="32"/>
        </w:rPr>
      </w:pPr>
      <w:r w:rsidRPr="00B20E48">
        <w:rPr>
          <w:rFonts w:ascii="仿宋_GB2312" w:eastAsia="仿宋_GB2312" w:hint="eastAsia"/>
          <w:color w:val="333333"/>
          <w:sz w:val="32"/>
          <w:szCs w:val="32"/>
        </w:rPr>
        <w:t>附件：</w:t>
      </w:r>
    </w:p>
    <w:p w:rsidR="00B20E48" w:rsidRDefault="00B20E48" w:rsidP="00B20E48">
      <w:pPr>
        <w:pStyle w:val="a5"/>
        <w:widowControl w:val="0"/>
        <w:shd w:val="clear" w:color="auto" w:fill="FFFFFF"/>
        <w:spacing w:before="0" w:beforeAutospacing="0" w:after="0" w:afterAutospacing="0" w:line="450" w:lineRule="atLeast"/>
        <w:jc w:val="center"/>
        <w:rPr>
          <w:rFonts w:ascii="方正小标宋简体" w:eastAsia="方正小标宋简体"/>
          <w:bCs/>
          <w:color w:val="333333"/>
          <w:sz w:val="36"/>
          <w:szCs w:val="36"/>
        </w:rPr>
      </w:pPr>
      <w:r w:rsidRPr="00572250">
        <w:rPr>
          <w:rFonts w:ascii="方正小标宋简体" w:eastAsia="方正小标宋简体" w:hint="eastAsia"/>
          <w:bCs/>
          <w:color w:val="333333"/>
          <w:sz w:val="36"/>
          <w:szCs w:val="36"/>
        </w:rPr>
        <w:t>农业支持保护补贴资金管理办法</w:t>
      </w:r>
    </w:p>
    <w:p w:rsidR="00572250" w:rsidRPr="00572250" w:rsidRDefault="00572250" w:rsidP="00B20E48">
      <w:pPr>
        <w:pStyle w:val="a5"/>
        <w:widowControl w:val="0"/>
        <w:shd w:val="clear" w:color="auto" w:fill="FFFFFF"/>
        <w:spacing w:before="0" w:beforeAutospacing="0" w:after="0" w:afterAutospacing="0" w:line="450" w:lineRule="atLeast"/>
        <w:jc w:val="center"/>
        <w:rPr>
          <w:rFonts w:ascii="方正小标宋简体" w:eastAsia="方正小标宋简体"/>
          <w:color w:val="333333"/>
          <w:sz w:val="36"/>
          <w:szCs w:val="36"/>
        </w:rPr>
      </w:pPr>
    </w:p>
    <w:p w:rsidR="00B20E48" w:rsidRDefault="00B20E48" w:rsidP="00B20E48">
      <w:pPr>
        <w:pStyle w:val="a5"/>
        <w:widowControl w:val="0"/>
        <w:shd w:val="clear" w:color="auto" w:fill="FFFFFF"/>
        <w:spacing w:before="0" w:beforeAutospacing="0" w:after="0" w:afterAutospacing="0" w:line="450" w:lineRule="atLeast"/>
        <w:rPr>
          <w:rFonts w:ascii="仿宋_GB2312" w:eastAsia="仿宋_GB2312"/>
          <w:color w:val="333333"/>
          <w:sz w:val="32"/>
          <w:szCs w:val="32"/>
        </w:rPr>
      </w:pPr>
      <w:r>
        <w:rPr>
          <w:rFonts w:ascii="仿宋_GB2312" w:eastAsia="仿宋_GB2312" w:hint="eastAsia"/>
          <w:color w:val="333333"/>
          <w:sz w:val="32"/>
          <w:szCs w:val="32"/>
        </w:rPr>
        <w:t xml:space="preserve">    </w:t>
      </w:r>
      <w:r w:rsidRPr="00B20E48">
        <w:rPr>
          <w:rFonts w:ascii="仿宋_GB2312" w:eastAsia="仿宋_GB2312" w:hint="eastAsia"/>
          <w:color w:val="333333"/>
          <w:sz w:val="32"/>
          <w:szCs w:val="32"/>
        </w:rPr>
        <w:t>第一条 为了加强农业支持保护补贴资金管理，提高资金使用效益，根据《中华人民共和国预算法》、《财政违法行为处罚处分条例》等有关法律法规及国家有关专项转移支付管理的规定，制定本办法。</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第二条 农业支持保护补贴资金是中央财政公共预算安排的专项转移支付资金，用于支持耕地地力保护和粮食适度规模经营，以及国家政策确定的其他方向。</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第三条 农业支持保护补贴资金由财政部会同农业部分配。财政部结合中央财政农业支持保护补贴资金年度预算安排、农业部提出的分配建议等情况审核下达资金。其中，用于耕地地力保护的资金，根据2015年各省份耕地地力保护资金规模测算；用于粮食适度规模经营的资金，主要根据2015年各省份适度规模经营资金占全国比重，并综合考虑各省份年度农业信贷担保体系建设、绩效考评等情况进行测算。</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农业部根据政策确定的实施范围，提出资金分配建议，并会同财政部根据资金管理需要，制定实施指导性意见，细化管理要求。</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第四条 省级农业部门会同财政部门，要在本级政府领导下，根据本办法，结合本地实际情况，制定本地区实施方案或指导</w:t>
      </w:r>
      <w:r w:rsidRPr="00B20E48">
        <w:rPr>
          <w:rFonts w:ascii="仿宋_GB2312" w:eastAsia="仿宋_GB2312" w:hint="eastAsia"/>
          <w:color w:val="333333"/>
          <w:sz w:val="32"/>
          <w:szCs w:val="32"/>
        </w:rPr>
        <w:lastRenderedPageBreak/>
        <w:t>意见，并报农业部、财政部备案，抄送当地专员办。同时，要加强对县级农业支持保护补贴实施方案审核、补贴工作监督检查、政策实施情况总结等工作。</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县级农业部门、财政部门要按照本省统一要求，共同做好组织实施工作。县级农业部门要认真组织做好本辖区内农业支持保护补贴相关数据审核汇总工作，包括农户基本信息、补贴面积、补贴标准、补贴金额等，并应对补贴给农民的资金进行7天公示。公示无异议后，县级财政部门会同农业部门应按照便民高效、资金安全的原则，及时通过“一卡（折）通”等方式将补贴资金直接发放给农民。</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第五条 农业支持保护补贴用于耕地地力保护的资金，补贴对象原则上为拥有耕地承包权的种地农民。</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用于粮食适度规模经营的资金，补贴对象为粮食适度规模生产经营者，重点向种粮大户、家庭农场、农民合作社和农业社会化服务组织等新型经营主体和新型服务主体倾斜。对农业信贷担保体系建设的支持资金统筹用于资本注入、担保费用补助、风险补偿等方面。</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第六条 农业支持保护补贴以绿色生态为导向。对已作为畜牧养殖场使用的耕地、林地、成片粮田转为设施农业用地、非农业征（占）用耕地等已改变用途的耕地，以及长年抛荒地、占补平衡中“补”的面积和质量达不到耕种条件的耕地等不予补贴。不予补贴的耕地认定标准和程序由各省级财政部门联合</w:t>
      </w:r>
      <w:r w:rsidRPr="00B20E48">
        <w:rPr>
          <w:rFonts w:ascii="仿宋_GB2312" w:eastAsia="仿宋_GB2312" w:hint="eastAsia"/>
          <w:color w:val="333333"/>
          <w:sz w:val="32"/>
          <w:szCs w:val="32"/>
        </w:rPr>
        <w:lastRenderedPageBreak/>
        <w:t>农业部门确定。</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鼓励采取多种措施，创新方式方法，提高农作物秸秆综合利用水平，引导农民综合采取秸秆还田、深松整地、减少化肥农药用量、施用有机肥等措施，切实加强耕地质量保护，自觉提升耕地地力。</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第七条 农业支持保护补贴资金具体补贴标准、补贴依据和补贴方式等由各省结合本地实际确定，确保政策的连续性和稳定性。</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用于耕地地力保护的资金，可与二轮承包耕地面积、计税耕地面积、土地承包经营权确权登记面积或粮食种植面积等挂钩。</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用于粮食适度规模经营的资金，可采取贷款贴息、重大技术推广与服务补助等方式支持多种形式的粮食适度规模经营。近几年重点用于支持建立完善农业信贷担保体系。</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鼓励按照因地制宜、简便易行、效率与公平兼顾的原则，创新适度规模经营的支持方式。对农业信贷担保机构的资本注入规模和节奏要根据担保业务运营情况合理确定；对新型经营主体贷款贴息不超过贷款利息的50%；对重大技术推广与服务补助，应采取“先服务后补助”、提供物化补助、政府购买服务等方式；不鼓励对新型经营主体实行现金直补。单户补贴要设置合理的补贴规模上限。</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第八条 在全国人民代表大会批准预算后90日内，中央财</w:t>
      </w:r>
      <w:r w:rsidRPr="00B20E48">
        <w:rPr>
          <w:rFonts w:ascii="仿宋_GB2312" w:eastAsia="仿宋_GB2312" w:hint="eastAsia"/>
          <w:color w:val="333333"/>
          <w:sz w:val="32"/>
          <w:szCs w:val="32"/>
        </w:rPr>
        <w:lastRenderedPageBreak/>
        <w:t>政将农业支持保护补贴预算正式指标下达到省级财政。安排给中央部门的资金，列入其年度部门预算。各省份接到中央财政农业支持保护补贴预算正式指标后，应当在30日内正式下达到本行政区域县级以上各级政府。</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第九条 农业支持保护补贴资金的支付，按照国库集中支付制度有关规定执行。属于政府采购管理范围的，按照政府采购有关法律制度规定执行。</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上年结转资金可在下年继续使用；连续两年未用完的结转资金，作为结余资金管理。</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第十条 加强农业支持保护补贴资金绩效管理。农业支持保护补贴资金应按规定设定绩效目标，开展绩效运行监控。财政部会同农业部按照预算绩效管理规定和资金管理需要，对各省资金使用情况开展绩效评价。省级财政部门会同农业部门按照预算绩效管理规定和资金管理需要，对市县级政策实施情况开展绩效评价。绩效评价结果以适当方式予以通报，并作为资金分配的因素之一。</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第十一条 地方各级农业、财政部门要在地方政府统一领导下，共同组织实施农业支持保护补贴政策，并会同有关部门加强监督检查，对政策实施情况进行总结。</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省级财政部门会同农业部门根据中央财政下达的资金规模，确定资金具体细化方案，将资金分配结果报财政部备案并抄送当地专员办。专员办按照工作职责和财政部要求，开展农业支</w:t>
      </w:r>
      <w:r w:rsidRPr="00B20E48">
        <w:rPr>
          <w:rFonts w:ascii="仿宋_GB2312" w:eastAsia="仿宋_GB2312" w:hint="eastAsia"/>
          <w:color w:val="333333"/>
          <w:sz w:val="32"/>
          <w:szCs w:val="32"/>
        </w:rPr>
        <w:lastRenderedPageBreak/>
        <w:t>持保护补贴资金监管工作。</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第十二条 地方各级财政部门应加强组织管理，保障政策的有效实施，支持做好补贴面积核实、补贴公示制度建立、“一卡（折）通”发放资金、推进农民补贴网建设、加强补贴监管等工作。</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第十三条 对任何单位和个人滞留截留、虚报冒领、挤占挪用农业支持保护补贴资金，以及其他违反本办法规定的行为，按照《中华人民共和国预算法》、《财政违法行为处罚处分条例》等有关规定追究法律责任。</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第十四条 本办法所称省级、各省是指省、自治区、直辖市、计划单列市和新疆生产建设兵团。专员办是指财政部驻各省、自治区、直辖市、计划单列市财政监察专员办事处。</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第十五条 本办法由财政部会同农业部解释。</w:t>
      </w:r>
    </w:p>
    <w:p w:rsidR="00B20E48" w:rsidRDefault="00B20E48"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sidRPr="00B20E48">
        <w:rPr>
          <w:rFonts w:ascii="仿宋_GB2312" w:eastAsia="仿宋_GB2312" w:hint="eastAsia"/>
          <w:color w:val="333333"/>
          <w:sz w:val="32"/>
          <w:szCs w:val="32"/>
        </w:rPr>
        <w:t>第十六条 本办法自印发之日起施行。《财政部 农业部关于印发&lt;中央财政农作物良种补贴资金管理办法&gt;的通知》（财农〔2009〕440号）、《财政部 农业部关于印发&lt;中央财政天然橡胶良种补贴项目资金管理办法（试行）&gt;的通知》（财农〔2009〕70号）、《财政部 发展改革委 农业部关于进一步完善农资综合补贴动态调整机制的实施意见》（财建〔2009〕492号）、《中央财政新增农资综合补贴资金集中用于粮食基础能力建设暂行管理办法》（财建〔2009〕786号）、《财政部 发展改革委 农业部 国家粮食局 中国农业发展银行印发&lt;关于进一步完善对</w:t>
      </w:r>
      <w:r w:rsidRPr="00B20E48">
        <w:rPr>
          <w:rFonts w:ascii="仿宋_GB2312" w:eastAsia="仿宋_GB2312" w:hint="eastAsia"/>
          <w:color w:val="333333"/>
          <w:sz w:val="32"/>
          <w:szCs w:val="32"/>
        </w:rPr>
        <w:lastRenderedPageBreak/>
        <w:t>种粮农民直接补贴政策的意见&gt;的通知》（财建〔2005〕59号）、《财政部关于印发&lt;2013年对种粮农民直接补贴工作经费管理办法&gt;的通知》（财建〔2013〕677号）同时废止。</w:t>
      </w:r>
    </w:p>
    <w:p w:rsidR="00A01E93" w:rsidRDefault="00A01E93"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p>
    <w:p w:rsidR="00A01E93" w:rsidRDefault="00A01E93"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p>
    <w:p w:rsidR="00A01E93" w:rsidRPr="00B20E48" w:rsidRDefault="00A01E93" w:rsidP="00B20E48">
      <w:pPr>
        <w:pStyle w:val="a5"/>
        <w:widowControl w:val="0"/>
        <w:shd w:val="clear" w:color="auto" w:fill="FFFFFF"/>
        <w:spacing w:before="0" w:beforeAutospacing="0" w:after="0" w:afterAutospacing="0" w:line="450" w:lineRule="atLeast"/>
        <w:ind w:firstLine="630"/>
        <w:rPr>
          <w:rFonts w:ascii="仿宋_GB2312" w:eastAsia="仿宋_GB2312"/>
          <w:color w:val="333333"/>
          <w:sz w:val="32"/>
          <w:szCs w:val="32"/>
        </w:rPr>
      </w:pPr>
      <w:r>
        <w:rPr>
          <w:rFonts w:ascii="仿宋_GB2312" w:eastAsia="仿宋_GB2312" w:hint="eastAsia"/>
          <w:color w:val="333333"/>
          <w:sz w:val="32"/>
          <w:szCs w:val="32"/>
        </w:rPr>
        <w:t>来源:</w:t>
      </w:r>
      <w:r w:rsidRPr="00A01E93">
        <w:rPr>
          <w:rFonts w:ascii="仿宋_GB2312" w:eastAsia="仿宋_GB2312"/>
          <w:color w:val="333333"/>
          <w:sz w:val="32"/>
          <w:szCs w:val="32"/>
        </w:rPr>
        <w:t xml:space="preserve"> 中华人民共和国财政部</w:t>
      </w:r>
    </w:p>
    <w:sectPr w:rsidR="00A01E93" w:rsidRPr="00B20E48" w:rsidSect="00B20E4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1F2" w:rsidRDefault="008731F2" w:rsidP="00B20E48">
      <w:r>
        <w:separator/>
      </w:r>
    </w:p>
  </w:endnote>
  <w:endnote w:type="continuationSeparator" w:id="1">
    <w:p w:rsidR="008731F2" w:rsidRDefault="008731F2" w:rsidP="00B20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1F2" w:rsidRDefault="008731F2" w:rsidP="00B20E48">
      <w:r>
        <w:separator/>
      </w:r>
    </w:p>
  </w:footnote>
  <w:footnote w:type="continuationSeparator" w:id="1">
    <w:p w:rsidR="008731F2" w:rsidRDefault="008731F2" w:rsidP="00B20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E48"/>
    <w:rsid w:val="00051FCF"/>
    <w:rsid w:val="001E316F"/>
    <w:rsid w:val="00512CBE"/>
    <w:rsid w:val="00572250"/>
    <w:rsid w:val="008731F2"/>
    <w:rsid w:val="00A01E93"/>
    <w:rsid w:val="00B20E48"/>
    <w:rsid w:val="00B67C75"/>
    <w:rsid w:val="00C5648F"/>
    <w:rsid w:val="00DB111A"/>
    <w:rsid w:val="00E530E1"/>
    <w:rsid w:val="00E728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BE"/>
    <w:pPr>
      <w:widowControl w:val="0"/>
      <w:jc w:val="both"/>
    </w:pPr>
  </w:style>
  <w:style w:type="paragraph" w:styleId="1">
    <w:name w:val="heading 1"/>
    <w:basedOn w:val="a"/>
    <w:link w:val="1Char"/>
    <w:uiPriority w:val="9"/>
    <w:qFormat/>
    <w:rsid w:val="00B20E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0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0E48"/>
    <w:rPr>
      <w:sz w:val="18"/>
      <w:szCs w:val="18"/>
    </w:rPr>
  </w:style>
  <w:style w:type="paragraph" w:styleId="a4">
    <w:name w:val="footer"/>
    <w:basedOn w:val="a"/>
    <w:link w:val="Char0"/>
    <w:uiPriority w:val="99"/>
    <w:semiHidden/>
    <w:unhideWhenUsed/>
    <w:rsid w:val="00B20E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0E48"/>
    <w:rPr>
      <w:sz w:val="18"/>
      <w:szCs w:val="18"/>
    </w:rPr>
  </w:style>
  <w:style w:type="character" w:customStyle="1" w:styleId="1Char">
    <w:name w:val="标题 1 Char"/>
    <w:basedOn w:val="a0"/>
    <w:link w:val="1"/>
    <w:uiPriority w:val="9"/>
    <w:rsid w:val="00B20E48"/>
    <w:rPr>
      <w:rFonts w:ascii="宋体" w:eastAsia="宋体" w:hAnsi="宋体" w:cs="宋体"/>
      <w:b/>
      <w:bCs/>
      <w:kern w:val="36"/>
      <w:sz w:val="48"/>
      <w:szCs w:val="48"/>
    </w:rPr>
  </w:style>
  <w:style w:type="paragraph" w:styleId="a5">
    <w:name w:val="Normal (Web)"/>
    <w:basedOn w:val="a"/>
    <w:uiPriority w:val="99"/>
    <w:unhideWhenUsed/>
    <w:rsid w:val="00B20E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9670505">
      <w:bodyDiv w:val="1"/>
      <w:marLeft w:val="0"/>
      <w:marRight w:val="0"/>
      <w:marTop w:val="0"/>
      <w:marBottom w:val="0"/>
      <w:divBdr>
        <w:top w:val="none" w:sz="0" w:space="0" w:color="auto"/>
        <w:left w:val="none" w:sz="0" w:space="0" w:color="auto"/>
        <w:bottom w:val="none" w:sz="0" w:space="0" w:color="auto"/>
        <w:right w:val="none" w:sz="0" w:space="0" w:color="auto"/>
      </w:divBdr>
    </w:div>
    <w:div w:id="17416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fengwen</dc:creator>
  <cp:keywords/>
  <dc:description/>
  <cp:lastModifiedBy>user</cp:lastModifiedBy>
  <cp:revision>6</cp:revision>
  <dcterms:created xsi:type="dcterms:W3CDTF">2017-01-06T07:55:00Z</dcterms:created>
  <dcterms:modified xsi:type="dcterms:W3CDTF">2017-01-13T07:19:00Z</dcterms:modified>
</cp:coreProperties>
</file>